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color w:val="2f5496"/>
          <w:sz w:val="32"/>
          <w:szCs w:val="32"/>
          <w:rtl w:val="0"/>
        </w:rPr>
        <w:t xml:space="preserve">LIDL POKREĆE STRATEŠKO PARTNERSTVO SA TOMORROWLAND FESTIVALOM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278.0000000000000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Međunarodna festivalska atmosfera, posetioci iz celog sveta, a u samom centru dešavanja - Lidl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pop-up</w:t>
      </w:r>
      <w:r w:rsidDel="00000000" w:rsidR="00000000" w:rsidRPr="00000000">
        <w:rPr>
          <w:b w:val="1"/>
          <w:bCs w:val="1"/>
          <w:rtl w:val="0"/>
        </w:rPr>
        <w:t xml:space="preserve"> prodavnica. Kompanija Lidl i najveći svetski festival elektronske “dance muzike” Tomorrowland, sklapaju dugoročno strateško partnerstvo. Zajednički cilj ova dva brenda je povezivanje ljudi kroz muziku, kulturu i nezaboravna iskustva.</w:t>
      </w:r>
    </w:p>
    <w:p w:rsidR="00000000" w:rsidDel="00000000" w:rsidP="00000000" w:rsidRDefault="00000000" w:rsidRPr="00000000" w14:paraId="00000003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  <w:t xml:space="preserve">Partnerstvo obuhvata različite formate i događaje širom Tomorrowland univerzuma, uključujući Tomorrowland u Belgiji</w:t>
      </w:r>
      <w:r w:rsidDel="00000000" w:rsidR="00000000" w:rsidRPr="00000000">
        <w:rPr>
          <w:rtl w:val="0"/>
        </w:rPr>
        <w:t xml:space="preserve">, kao </w:t>
      </w:r>
      <w:r w:rsidDel="00000000" w:rsidR="00000000" w:rsidRPr="00000000">
        <w:rPr>
          <w:rtl w:val="0"/>
        </w:rPr>
        <w:t xml:space="preserve">i “</w:t>
      </w:r>
      <w:r w:rsidDel="00000000" w:rsidR="00000000" w:rsidRPr="00000000">
        <w:rPr>
          <w:i w:val="1"/>
          <w:iCs w:val="1"/>
          <w:rtl w:val="0"/>
        </w:rPr>
        <w:t xml:space="preserve">Tomorrowland Winter</w:t>
      </w:r>
      <w:r w:rsidDel="00000000" w:rsidR="00000000" w:rsidRPr="00000000">
        <w:rPr>
          <w:rtl w:val="0"/>
        </w:rPr>
        <w:t xml:space="preserve">” u Francuskoj</w:t>
      </w:r>
      <w:r w:rsidDel="00000000" w:rsidR="00000000" w:rsidRPr="00000000">
        <w:rPr>
          <w:rtl w:val="0"/>
        </w:rPr>
        <w:t xml:space="preserve">. Zvanični početak saradnje planiran je za predstojeći događaj u julu 2026. godine u belgijskom gradu Bom. Tim povodom, Lidl će posetiocima festivala predstaviti svoju </w:t>
      </w:r>
      <w:r w:rsidDel="00000000" w:rsidR="00000000" w:rsidRPr="00000000">
        <w:rPr>
          <w:i w:val="1"/>
          <w:iCs w:val="1"/>
          <w:rtl w:val="0"/>
        </w:rPr>
        <w:t xml:space="preserve">pop-up</w:t>
      </w:r>
      <w:r w:rsidDel="00000000" w:rsidR="00000000" w:rsidRPr="00000000">
        <w:rPr>
          <w:rtl w:val="0"/>
        </w:rPr>
        <w:t xml:space="preserve"> prodavnicu sa jedinstvenom Lidl pekarom, dok će ih na posebno osmišljenim stanicama “</w:t>
      </w:r>
      <w:r w:rsidDel="00000000" w:rsidR="00000000" w:rsidRPr="00000000">
        <w:rPr>
          <w:i w:val="1"/>
          <w:iCs w:val="1"/>
          <w:rtl w:val="0"/>
        </w:rPr>
        <w:t xml:space="preserve">Fresh Food Stations</w:t>
      </w:r>
      <w:r w:rsidDel="00000000" w:rsidR="00000000" w:rsidRPr="00000000">
        <w:rPr>
          <w:rtl w:val="0"/>
        </w:rPr>
        <w:t xml:space="preserve">”</w:t>
      </w:r>
      <w:r w:rsidDel="00000000" w:rsidR="00000000" w:rsidRPr="00000000">
        <w:rPr>
          <w:rtl w:val="0"/>
        </w:rPr>
        <w:t xml:space="preserve"> osvežiti svežim voćem. 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line="278.00000000000006" w:lineRule="auto"/>
        <w:jc w:val="both"/>
        <w:rPr>
          <w:sz w:val="26"/>
          <w:szCs w:val="26"/>
        </w:rPr>
      </w:pPr>
      <w:bookmarkStart w:colFirst="0" w:colLast="0" w:name="_1zhyyvpk4i6w" w:id="0"/>
      <w:bookmarkEnd w:id="0"/>
      <w:r w:rsidDel="00000000" w:rsidR="00000000" w:rsidRPr="00000000">
        <w:rPr>
          <w:sz w:val="26"/>
          <w:szCs w:val="26"/>
          <w:rtl w:val="0"/>
        </w:rPr>
        <w:t xml:space="preserve">Zajedničke vrednosti i globalni domet</w:t>
      </w:r>
    </w:p>
    <w:p w:rsidR="00000000" w:rsidDel="00000000" w:rsidP="00000000" w:rsidRDefault="00000000" w:rsidRPr="00000000" w14:paraId="00000005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  <w:t xml:space="preserve">Tomorrowland je jedan od najpoznatijih muzičkih festivala na svetu, koji svake godine okuplja stotine hiljada posetilaca iz brojnih država. Festival je simbol multinacionalnih susreta, kulturne razmene i zajedničkih doživljaja. Upravo taj internacionalni i ujedinjujući duh predstavlja temelj strateškog partnerstva sa kompanijom Lidl.</w:t>
      </w:r>
    </w:p>
    <w:p w:rsidR="00000000" w:rsidDel="00000000" w:rsidP="00000000" w:rsidRDefault="00000000" w:rsidRPr="00000000" w14:paraId="00000006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  <w:t xml:space="preserve">Ova saradnja istovremeno naglašava viziju Lidla da potrošačima obezbedi svežu hranu, praktična rešenja i raznovrstan asortiman tamo gde se život zaista odvija - kako u svakodnevici, tako i tokom posebnih događaja i zajedničkih trenutaka.</w:t>
      </w:r>
    </w:p>
    <w:p w:rsidR="00000000" w:rsidDel="00000000" w:rsidP="00000000" w:rsidRDefault="00000000" w:rsidRPr="00000000" w14:paraId="00000007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  <w:t xml:space="preserve">Od svežeg voća i povrća, preko grickalica, pa sve do pažljivo odabranih neprehrambenih proizvoda, festivalska prodavnica savršeno ilustruje širinu Lidlove ponude. Ponudu na samoj lokaciji upotpuniće i uvek sveža peciva iz Lidl pekare. Ovo partnerstvo jasno odražava zajedničku ambiciju obe kompanije: da kvalitetna i sveža hrana bude dostupna i pristupačna što većem broju ljudi.</w:t>
      </w:r>
    </w:p>
    <w:p w:rsidR="00000000" w:rsidDel="00000000" w:rsidP="00000000" w:rsidRDefault="00000000" w:rsidRPr="00000000" w14:paraId="00000008">
      <w:pPr>
        <w:spacing w:after="240" w:before="240" w:line="278.00000000000006" w:lineRule="auto"/>
        <w:ind w:left="0" w:right="600" w:firstLine="0"/>
        <w:jc w:val="both"/>
        <w:rPr>
          <w:b w:val="1"/>
          <w:bCs w:val="1"/>
        </w:rPr>
      </w:pPr>
      <w:r w:rsidDel="00000000" w:rsidR="00000000" w:rsidRPr="00000000">
        <w:rPr>
          <w:i w:val="1"/>
          <w:iCs w:val="1"/>
          <w:rtl w:val="0"/>
        </w:rPr>
        <w:t xml:space="preserve">„Tomorrowland spaja ljude iz različitih zemalja i kultura. Upravo su taj osećaj pripadnosti, strast i pozitivna energija čini ovo partnerstvo toliko uzbudljivim za nas. Kao pouzdan partner, želimo aktivno da učestvujemo u stvaranju nezaboravnih trenutaka koji inspirišu – bilo na samom festivalu ili kroz ekskluzivne sadržaje u Lidl Plus aplikaciji.”</w:t>
      </w:r>
      <w:r w:rsidDel="00000000" w:rsidR="00000000" w:rsidRPr="00000000">
        <w:rPr>
          <w:rtl w:val="0"/>
        </w:rPr>
        <w:t xml:space="preserve"> izjavio je </w:t>
      </w:r>
      <w:r w:rsidDel="00000000" w:rsidR="00000000" w:rsidRPr="00000000">
        <w:rPr>
          <w:b w:val="1"/>
          <w:bCs w:val="1"/>
          <w:rtl w:val="0"/>
        </w:rPr>
        <w:t xml:space="preserve">Robin Ruschke, direktor marketinga u kompaniji Lidl Stiftung &amp; Co. KG</w:t>
      </w:r>
    </w:p>
    <w:p w:rsidR="00000000" w:rsidDel="00000000" w:rsidP="00000000" w:rsidRDefault="00000000" w:rsidRPr="00000000" w14:paraId="00000009">
      <w:pPr>
        <w:spacing w:after="240" w:before="240" w:line="278.00000000000006" w:lineRule="auto"/>
        <w:ind w:left="0" w:right="600" w:firstLine="0"/>
        <w:jc w:val="both"/>
        <w:rPr>
          <w:b w:val="1"/>
          <w:bCs w:val="1"/>
        </w:rPr>
      </w:pPr>
      <w:r w:rsidDel="00000000" w:rsidR="00000000" w:rsidRPr="00000000">
        <w:rPr>
          <w:i w:val="1"/>
          <w:iCs w:val="1"/>
          <w:rtl w:val="0"/>
        </w:rPr>
        <w:t xml:space="preserve">„Tomorrowland slavi povezanost, pozitivan stav prema životu i zajedničko stvaranje nezaboravnih uspomena. Oduševljeni smo partnerstvom sa Lidlom – brendom koji je prevazišao okvire tradicionalne maloprodaje i koji neprestano iznenađuje svojim živopisnim idejama, uz beskompromisan kvalitet i svežinu. Naš zajednički cilj je da posetiocima festivala maksimalno olakšamo uživanje u svakom trenutku: od zajedničkih obroka i isprobavanja novih proizvoda, do međusobne brige jednih o drugima tokom celokupnog trajanja festivala”</w:t>
      </w:r>
      <w:r w:rsidDel="00000000" w:rsidR="00000000" w:rsidRPr="00000000">
        <w:rPr>
          <w:rtl w:val="0"/>
        </w:rPr>
        <w:t xml:space="preserve"> izjavio je </w:t>
      </w:r>
      <w:r w:rsidDel="00000000" w:rsidR="00000000" w:rsidRPr="00000000">
        <w:rPr>
          <w:b w:val="1"/>
          <w:bCs w:val="1"/>
          <w:rtl w:val="0"/>
        </w:rPr>
        <w:t xml:space="preserve">Bjorn Declerck, međunarodni direktor za partnerstva festivala Tomorrowland.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line="278.00000000000006" w:lineRule="auto"/>
        <w:jc w:val="both"/>
        <w:rPr>
          <w:sz w:val="26"/>
          <w:szCs w:val="26"/>
        </w:rPr>
      </w:pPr>
      <w:bookmarkStart w:colFirst="0" w:colLast="0" w:name="_i417o6uy3epg" w:id="1"/>
      <w:bookmarkEnd w:id="1"/>
      <w:r w:rsidDel="00000000" w:rsidR="00000000" w:rsidRPr="00000000">
        <w:rPr>
          <w:sz w:val="26"/>
          <w:szCs w:val="26"/>
          <w:rtl w:val="0"/>
        </w:rPr>
        <w:t xml:space="preserve">PreZero predvodi cirkularnu transformaciju</w:t>
      </w:r>
    </w:p>
    <w:p w:rsidR="00000000" w:rsidDel="00000000" w:rsidP="00000000" w:rsidRDefault="00000000" w:rsidRPr="00000000" w14:paraId="0000000B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  <w:t xml:space="preserve">Tamo gde se okupljaju desetine hiljada ljudi nastaju privremeni gradovi – stvarajući idealno okruženje za važan evropski projekat. Upravo na tom mestu PreZero i Tomorrowland udružuju snage: postepenim optimizovanjem upravljanja otpadom na samoj lokaciji, ovo partnerstvo će u praksi pokazati kako zatvoreni kružni tokovi materijala mogu doprineti evropskom suverenitetu u pogledu resursa.</w:t>
      </w:r>
    </w:p>
    <w:p w:rsidR="00000000" w:rsidDel="00000000" w:rsidP="00000000" w:rsidRDefault="00000000" w:rsidRPr="00000000" w14:paraId="0000000C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  <w:t xml:space="preserve">Cilj ovog partnerstva je dosledno očuvanje vrednih sirovina, čime se smanjuje emisija CO2, kao i pretvaranje cirkularne ekonomije u interaktivno iskustvo za međunarodnu zajednicu. Kombinujući industrijsku skalabilnost sa digitalnom transparentnošću, PreZero deluje kao pokretačka snaga ove transformacije – kao snažan partner iz ekosistema Švarc grupe (Schwarz Group).</w:t>
      </w:r>
    </w:p>
    <w:p w:rsidR="00000000" w:rsidDel="00000000" w:rsidP="00000000" w:rsidRDefault="00000000" w:rsidRPr="00000000" w14:paraId="0000000D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  <w:t xml:space="preserve">Ova saradnja je deo dugoročne posvećenosti kompanije Lidl negovanju partnerstava koja povezuju ljude, jačaju zajednice i daju pozitivan doprinos svakodnevnom životu kupaca. Saradnja sa Tomorrowland-om prvobitno je, u ovom trenutku, planirana za pet festivalskih sezona.</w:t>
      </w:r>
    </w:p>
    <w:p w:rsidR="00000000" w:rsidDel="00000000" w:rsidP="00000000" w:rsidRDefault="00000000" w:rsidRPr="00000000" w14:paraId="0000000E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278.0000000000000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78.00000000000006" w:lineRule="auto"/>
        <w:jc w:val="both"/>
        <w:rPr/>
      </w:pPr>
      <w:r w:rsidDel="00000000" w:rsidR="00000000" w:rsidRPr="00000000">
        <w:rPr>
          <w:b w:val="1"/>
          <w:bCs w:val="1"/>
          <w:color w:val="44546a"/>
          <w:rtl w:val="0"/>
        </w:rPr>
        <w:t xml:space="preserve">O Lidlu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Kompanija Lidl, kao deo nemačke Švarc grupe (Schwarz Gruppe), jedan je od vodećih prehrambenih trgovinskih lanaca u Nemačkoj i Evropi. Sa oko 12.900 prodavnica i više od 230 distributivnih i logističkih centara u 31 zemlji, broji ukupno više od 395.000 zaposlenih širom sveta. Jednostavnost i usmerenost na procese određuju svakodnevne aktivnosti u prodavnicama, regionalnim distributivnim centrima i nacionalnoj centrali Lidla. Istovremeno, Lidl kroz svoje aktivnosti preuzima odgovornost za ljude, društvo i planetu. Za Lidl, održivost znači svaki dan iznova ispunjavati svoje obećanje o kvalitetu. Učinak, poštovanje, poverenje, čvrsto na zemlji i pripadnost Lidlove su korporativne vrednosti koje su srce korporativne kulture i oblikuju svakodnevno poslovanje čineći osnovu uspeha.  Kompanija Lidl je u 2025. fiskalnoj godini ostvarila prodaju od 140,2 milijarde evra, vrednujući najbolji odnos cene i kvaliteta za svoje potrošače, dok su ostale kompanije u sastavu Švarc grupe zabeležile ukupni prihod od 185,6 milijardi evra u istom periodu.</w:t>
      </w:r>
    </w:p>
    <w:p w:rsidR="00000000" w:rsidDel="00000000" w:rsidP="00000000" w:rsidRDefault="00000000" w:rsidRPr="00000000" w14:paraId="00000012">
      <w:pPr>
        <w:spacing w:before="120" w:line="240" w:lineRule="auto"/>
        <w:jc w:val="both"/>
        <w:rPr/>
      </w:pPr>
      <w:r w:rsidDel="00000000" w:rsidR="00000000" w:rsidRPr="00000000">
        <w:rPr>
          <w:rtl w:val="0"/>
        </w:rPr>
        <w:t xml:space="preserve">Lidl je u Srbiji svoje prve prodavnice otvorio u oktobru 2018. godine i trenutno ima 86 prodavnica u 50 gradova širom zemlje. Ima dugoročne planove sa ciljem da potrošačima širom Srbije ponudi jedinstveno iskustvo kupovine i najbolji odnos cene i kvaliteta, po čemu je prepoznat u svetu. Na osnovu sertifikovanja od strane Top Employers Institute za najboljeg poslodavca, Lidl je nosilac sertifikata „Top Employer Serbia“ šestu godinu zaredom i „Top Employer Europe” devetu godinu zaredom.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20" w:line="24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Kontakt za medije:</w:t>
      </w:r>
    </w:p>
    <w:p w:rsidR="00000000" w:rsidDel="00000000" w:rsidP="00000000" w:rsidRDefault="00000000" w:rsidRPr="00000000" w14:paraId="00000015">
      <w:pPr>
        <w:spacing w:before="120" w:line="240" w:lineRule="auto"/>
        <w:rPr/>
      </w:pPr>
      <w:r w:rsidDel="00000000" w:rsidR="00000000" w:rsidRPr="00000000">
        <w:rPr>
          <w:rtl w:val="0"/>
        </w:rPr>
        <w:t xml:space="preserve">Tamara Ivankovic, Represent Communications, Email: </w:t>
      </w:r>
      <w:hyperlink r:id="rId6">
        <w:r w:rsidDel="00000000" w:rsidR="00000000" w:rsidRPr="00000000">
          <w:rPr>
            <w:color w:val="0563c1"/>
            <w:u w:val="single"/>
            <w:rtl w:val="0"/>
          </w:rPr>
          <w:t xml:space="preserve">tamara.ivankovic@represent.rs</w:t>
        </w:r>
      </w:hyperlink>
      <w:r w:rsidDel="00000000" w:rsidR="00000000" w:rsidRPr="00000000">
        <w:rPr>
          <w:rtl w:val="0"/>
        </w:rPr>
        <w:t xml:space="preserve">; Mob: +381 63 384 047</w:t>
        <w:br w:type="textWrapping"/>
        <w:t xml:space="preserve">Đorđe Odavić, Represent Communications, Email: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djordje.odavic@represent.rs</w:t>
        </w:r>
      </w:hyperlink>
      <w:r w:rsidDel="00000000" w:rsidR="00000000" w:rsidRPr="00000000">
        <w:rPr>
          <w:rtl w:val="0"/>
        </w:rPr>
        <w:t xml:space="preserve">; Mob: +381 62 154 21 58</w:t>
        <w:br w:type="textWrapping"/>
        <w:t xml:space="preserve">Tijana Đorđević, Represent Communications, Email: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tijana.djordjevic@represent.rs</w:t>
        </w:r>
      </w:hyperlink>
      <w:r w:rsidDel="00000000" w:rsidR="00000000" w:rsidRPr="00000000">
        <w:rPr>
          <w:rtl w:val="0"/>
        </w:rPr>
        <w:t xml:space="preserve">; Mob: +381 64 94 88 833</w:t>
        <w:br w:type="textWrapping"/>
        <w:t xml:space="preserve">Jasmina Stakić, Represent Communications, Email: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jasmina.stakic@represent.rs</w:t>
        </w:r>
      </w:hyperlink>
      <w:r w:rsidDel="00000000" w:rsidR="00000000" w:rsidRPr="00000000">
        <w:rPr>
          <w:rtl w:val="0"/>
        </w:rPr>
        <w:t xml:space="preserve">; Mob: +381 69 2980 839</w:t>
      </w:r>
    </w:p>
    <w:p w:rsidR="00000000" w:rsidDel="00000000" w:rsidP="00000000" w:rsidRDefault="00000000" w:rsidRPr="00000000" w14:paraId="00000016">
      <w:pPr>
        <w:spacing w:before="120" w:line="240" w:lineRule="auto"/>
        <w:jc w:val="both"/>
        <w:rPr/>
      </w:pP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press@lidl.rs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before="120" w:line="240" w:lineRule="auto"/>
        <w:jc w:val="both"/>
        <w:rPr/>
      </w:pP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www.lidl.rs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120" w:line="240" w:lineRule="auto"/>
        <w:jc w:val="both"/>
        <w:rPr/>
      </w:pP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Media centar 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120" w:line="240" w:lineRule="auto"/>
        <w:jc w:val="both"/>
        <w:rPr>
          <w:color w:val="000000"/>
        </w:rPr>
      </w:pP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Instagram Lidl Srbija</w:t>
        </w:r>
      </w:hyperlink>
      <w:r w:rsidDel="00000000" w:rsidR="00000000" w:rsidRPr="00000000">
        <w:rPr>
          <w:rtl w:val="0"/>
        </w:rPr>
      </w:r>
    </w:p>
    <w:sectPr>
      <w:headerReference r:id="rId14" w:type="default"/>
      <w:headerReference r:id="rId15" w:type="first"/>
      <w:headerReference r:id="rId16" w:type="even"/>
      <w:footerReference r:id="rId17" w:type="default"/>
      <w:footerReference r:id="rId18" w:type="first"/>
      <w:footerReference r:id="rId19" w:type="even"/>
      <w:pgSz w:h="16838" w:w="11906" w:orient="portrait"/>
      <w:pgMar w:bottom="1701" w:top="3119" w:left="1418" w:right="1418" w:header="907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-19044</wp:posOffset>
              </wp:positionH>
              <wp:positionV relativeFrom="paragraph">
                <wp:posOffset>9799320</wp:posOffset>
              </wp:positionV>
              <wp:extent cx="5801362" cy="504828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464369" y="3546636"/>
                        <a:ext cx="5763262" cy="4667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-19044</wp:posOffset>
              </wp:positionH>
              <wp:positionV relativeFrom="paragraph">
                <wp:posOffset>9799320</wp:posOffset>
              </wp:positionV>
              <wp:extent cx="5801362" cy="504828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1362" cy="504828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-22216</wp:posOffset>
              </wp:positionH>
              <wp:positionV relativeFrom="paragraph">
                <wp:posOffset>-495292</wp:posOffset>
              </wp:positionV>
              <wp:extent cx="12700" cy="12700"/>
              <wp:effectExtent b="0" l="0" r="0" t="0"/>
              <wp:wrapNone/>
              <wp:docPr id="8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4370" y="3780000"/>
                        <a:ext cx="5763261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-22216</wp:posOffset>
              </wp:positionH>
              <wp:positionV relativeFrom="paragraph">
                <wp:posOffset>-495292</wp:posOffset>
              </wp:positionV>
              <wp:extent cx="12700" cy="12700"/>
              <wp:effectExtent b="0" l="0" r="0" t="0"/>
              <wp:wrapNone/>
              <wp:docPr id="8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jc w:val="right"/>
      <w:rPr>
        <w:color w:val="000000"/>
      </w:rPr>
    </w:pP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808080"/>
        <w:sz w:val="16"/>
        <w:szCs w:val="16"/>
        <w:rtl w:val="0"/>
      </w:rPr>
      <w:t xml:space="preserve"> | </w:t>
    </w:r>
    <w:r w:rsidDel="00000000" w:rsidR="00000000" w:rsidRPr="00000000">
      <w:rPr>
        <w:b w:val="1"/>
        <w:bCs w:val="1"/>
        <w:color w:val="8080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-19046</wp:posOffset>
              </wp:positionH>
              <wp:positionV relativeFrom="paragraph">
                <wp:posOffset>-495292</wp:posOffset>
              </wp:positionV>
              <wp:extent cx="12700" cy="1270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068" y="3780000"/>
                        <a:ext cx="6245864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-19046</wp:posOffset>
              </wp:positionH>
              <wp:positionV relativeFrom="paragraph">
                <wp:posOffset>-495292</wp:posOffset>
              </wp:positionV>
              <wp:extent cx="12700" cy="12700"/>
              <wp:effectExtent b="0" l="0" r="0" t="0"/>
              <wp:wrapNone/>
              <wp:docPr id="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-11428</wp:posOffset>
              </wp:positionH>
              <wp:positionV relativeFrom="paragraph">
                <wp:posOffset>9792974</wp:posOffset>
              </wp:positionV>
              <wp:extent cx="5801362" cy="601983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/>
                    <wps:cNvPr id="6" name="Shape 6"/>
                    <wps:spPr>
                      <a:xfrm>
                        <a:off x="2464369" y="3498059"/>
                        <a:ext cx="5763262" cy="5638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2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Srbija · Korporativne komunikacije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Prva južna radna 3 · 22330 Nova Pazova · Srbija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-11428</wp:posOffset>
              </wp:positionH>
              <wp:positionV relativeFrom="paragraph">
                <wp:posOffset>9792974</wp:posOffset>
              </wp:positionV>
              <wp:extent cx="5801362" cy="601983"/>
              <wp:effectExtent b="0" l="0" r="0" t="0"/>
              <wp:wrapNone/>
              <wp:docPr id="5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01362" cy="6019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4975030</wp:posOffset>
          </wp:positionH>
          <wp:positionV relativeFrom="paragraph">
            <wp:posOffset>-170366</wp:posOffset>
          </wp:positionV>
          <wp:extent cx="785003" cy="785003"/>
          <wp:effectExtent b="0" l="0" r="0" t="0"/>
          <wp:wrapNone/>
          <wp:docPr descr="LIDL.jpg" id="10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5003" cy="78500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-34287</wp:posOffset>
              </wp:positionH>
              <wp:positionV relativeFrom="paragraph">
                <wp:posOffset>737874</wp:posOffset>
              </wp:positionV>
              <wp:extent cx="5012692" cy="530861"/>
              <wp:effectExtent b="0" l="0" r="0" t="0"/>
              <wp:wrapNone/>
              <wp:docPr id="7" name=""/>
              <a:graphic>
                <a:graphicData uri="http://schemas.microsoft.com/office/word/2010/wordprocessingShape">
                  <wps:wsp>
                    <wps:cNvSpPr/>
                    <wps:cNvPr id="8" name="Shape 8"/>
                    <wps:spPr>
                      <a:xfrm>
                        <a:off x="2858704" y="3533620"/>
                        <a:ext cx="4974592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-34287</wp:posOffset>
              </wp:positionH>
              <wp:positionV relativeFrom="paragraph">
                <wp:posOffset>737874</wp:posOffset>
              </wp:positionV>
              <wp:extent cx="5012692" cy="530861"/>
              <wp:effectExtent b="0" l="0" r="0" t="0"/>
              <wp:wrapNone/>
              <wp:docPr id="7" name="image8.png"/>
              <a:graphic>
                <a:graphicData uri="http://schemas.openxmlformats.org/drawingml/2006/picture">
                  <pic:pic>
                    <pic:nvPicPr>
                      <pic:cNvPr id="0" name="image8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12692" cy="53086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-31106</wp:posOffset>
              </wp:positionH>
              <wp:positionV relativeFrom="paragraph">
                <wp:posOffset>659762</wp:posOffset>
              </wp:positionV>
              <wp:extent cx="12700" cy="1270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460877" y="3779365"/>
                        <a:ext cx="5770247" cy="1271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-31106</wp:posOffset>
              </wp:positionH>
              <wp:positionV relativeFrom="paragraph">
                <wp:posOffset>659762</wp:posOffset>
              </wp:positionV>
              <wp:extent cx="12700" cy="12700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-19043</wp:posOffset>
              </wp:positionH>
              <wp:positionV relativeFrom="page">
                <wp:posOffset>746761</wp:posOffset>
              </wp:positionV>
              <wp:extent cx="5042538" cy="53086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43781" y="3533620"/>
                        <a:ext cx="5004438" cy="4927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44546a"/>
                              <w:sz w:val="38"/>
                              <w:vertAlign w:val="baseline"/>
                            </w:rPr>
                            <w:t xml:space="preserve">          SAOPŠTENJE ZA MEDIJE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-19043</wp:posOffset>
              </wp:positionH>
              <wp:positionV relativeFrom="page">
                <wp:posOffset>746761</wp:posOffset>
              </wp:positionV>
              <wp:extent cx="5042538" cy="53086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42538" cy="53086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5015868</wp:posOffset>
          </wp:positionH>
          <wp:positionV relativeFrom="paragraph">
            <wp:posOffset>-152398</wp:posOffset>
          </wp:positionV>
          <wp:extent cx="758823" cy="758823"/>
          <wp:effectExtent b="0" l="0" r="0" t="0"/>
          <wp:wrapNone/>
          <wp:docPr descr="LIDL.jpg" id="11" name="image1.jpg"/>
          <a:graphic>
            <a:graphicData uri="http://schemas.openxmlformats.org/drawingml/2006/picture">
              <pic:pic>
                <pic:nvPicPr>
                  <pic:cNvPr descr="LIDL.jpg"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823" cy="75882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-11430</wp:posOffset>
              </wp:positionH>
              <wp:positionV relativeFrom="paragraph">
                <wp:posOffset>672463</wp:posOffset>
              </wp:positionV>
              <wp:extent cx="12700" cy="12700"/>
              <wp:effectExtent b="0" l="0" r="0" t="0"/>
              <wp:wrapNone/>
              <wp:docPr id="9" name=""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2223704" y="3780000"/>
                        <a:ext cx="6244593" cy="0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rgbClr val="003F7B"/>
                        </a:solidFill>
                        <a:prstDash val="solid"/>
                        <a:miter lim="8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-11430</wp:posOffset>
              </wp:positionH>
              <wp:positionV relativeFrom="paragraph">
                <wp:posOffset>672463</wp:posOffset>
              </wp:positionV>
              <wp:extent cx="12700" cy="12700"/>
              <wp:effectExtent b="0" l="0" r="0" t="0"/>
              <wp:wrapNone/>
              <wp:docPr id="9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70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2086612</wp:posOffset>
              </wp:positionH>
              <wp:positionV relativeFrom="paragraph">
                <wp:posOffset>920109</wp:posOffset>
              </wp:positionV>
              <wp:extent cx="3809369" cy="392422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3460366" y="3654586"/>
                        <a:ext cx="3771269" cy="2508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u w:val="single"/>
                              <w:vertAlign w:val="baseline"/>
                            </w:rPr>
                            <w:t xml:space="preserve">Nova Pazova, 1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u w:val="single"/>
                              <w:vertAlign w:val="baseline"/>
                            </w:rPr>
                            <w:t xml:space="preserve">8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u w:val="single"/>
                              <w:vertAlign w:val="baseline"/>
                            </w:rPr>
                            <w:t xml:space="preserve">.6.2026. 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2086612</wp:posOffset>
              </wp:positionH>
              <wp:positionV relativeFrom="paragraph">
                <wp:posOffset>920109</wp:posOffset>
              </wp:positionV>
              <wp:extent cx="3809369" cy="392422"/>
              <wp:effectExtent b="0" l="0" r="0" t="0"/>
              <wp:wrapNone/>
              <wp:docPr id="4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09369" cy="392422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Latn-R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dl.rs/" TargetMode="External"/><Relationship Id="rId10" Type="http://schemas.openxmlformats.org/officeDocument/2006/relationships/hyperlink" Target="mailto:press@lidl.rs" TargetMode="External"/><Relationship Id="rId13" Type="http://schemas.openxmlformats.org/officeDocument/2006/relationships/hyperlink" Target="https://www.instagram.com/lidlsrbija/" TargetMode="External"/><Relationship Id="rId12" Type="http://schemas.openxmlformats.org/officeDocument/2006/relationships/hyperlink" Target="https://www.lidl.rs/sr/Press-883.htm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asmina.stakic@represent.rs" TargetMode="External"/><Relationship Id="rId15" Type="http://schemas.openxmlformats.org/officeDocument/2006/relationships/header" Target="header3.xml"/><Relationship Id="rId14" Type="http://schemas.openxmlformats.org/officeDocument/2006/relationships/header" Target="header2.xml"/><Relationship Id="rId17" Type="http://schemas.openxmlformats.org/officeDocument/2006/relationships/footer" Target="footer2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19" Type="http://schemas.openxmlformats.org/officeDocument/2006/relationships/footer" Target="footer1.xml"/><Relationship Id="rId6" Type="http://schemas.openxmlformats.org/officeDocument/2006/relationships/hyperlink" Target="mailto:tamara.ivankovic@represent.rs" TargetMode="External"/><Relationship Id="rId18" Type="http://schemas.openxmlformats.org/officeDocument/2006/relationships/footer" Target="footer3.xml"/><Relationship Id="rId7" Type="http://schemas.openxmlformats.org/officeDocument/2006/relationships/hyperlink" Target="mailto:djordje.odavic@represent.rs" TargetMode="External"/><Relationship Id="rId8" Type="http://schemas.openxmlformats.org/officeDocument/2006/relationships/hyperlink" Target="mailto:tijana.djordjevic@represent.rs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8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8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